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27" w:rsidRDefault="004C0E27" w:rsidP="004C0E27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КОНТРОЛЬНО-СЧЁТНАЯ ПАЛАТА </w:t>
      </w:r>
    </w:p>
    <w:p w:rsidR="004C0E27" w:rsidRDefault="004C0E27" w:rsidP="004C0E27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4C0E27" w:rsidRDefault="004C0E27" w:rsidP="004C0E27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E27" w:rsidRDefault="004C0E27" w:rsidP="004C0E27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E27" w:rsidRDefault="004C0E27" w:rsidP="004C0E27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E27" w:rsidRDefault="004C0E27" w:rsidP="004C0E27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E27" w:rsidRDefault="004C0E27" w:rsidP="004C0E27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E27" w:rsidRDefault="004C0E27" w:rsidP="004C0E27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E27" w:rsidRDefault="004C0E27" w:rsidP="004C0E27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E27" w:rsidRDefault="004C0E27" w:rsidP="004C0E27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E27" w:rsidRDefault="004C0E27" w:rsidP="004C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</w:t>
      </w:r>
      <w:r w:rsidR="004171DF">
        <w:rPr>
          <w:rFonts w:ascii="Times New Roman" w:eastAsia="Calibri" w:hAnsi="Times New Roman" w:cs="Times New Roman"/>
          <w:b/>
          <w:sz w:val="32"/>
          <w:szCs w:val="32"/>
        </w:rPr>
        <w:t>ВНЕШНЕГО МУНИЦИПАЛЬНОГО ФИНАНСОВОГО КОНТРОЛЯ</w:t>
      </w:r>
    </w:p>
    <w:p w:rsidR="004C0E27" w:rsidRDefault="004C0E27" w:rsidP="004C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Pr="004C0E27" w:rsidRDefault="004C0E27" w:rsidP="004C0E27">
      <w:pPr>
        <w:jc w:val="center"/>
        <w:rPr>
          <w:rFonts w:ascii="Times New Roman" w:hAnsi="Times New Roman" w:cs="Times New Roman"/>
          <w:sz w:val="32"/>
          <w:szCs w:val="32"/>
        </w:rPr>
      </w:pPr>
      <w:r w:rsidRPr="004C0E27">
        <w:rPr>
          <w:rFonts w:ascii="Times New Roman" w:hAnsi="Times New Roman" w:cs="Times New Roman"/>
          <w:sz w:val="32"/>
          <w:szCs w:val="32"/>
        </w:rPr>
        <w:t>СФК КСО 151 «ОСНОВНЫЕ ПОНЯТИЯ И ТЕРМИНЫ, ИСПОЛЬЗУЕМЫЕ В СТАНДАРТАХ КОНТРОЛЬНО-СЧЁТНОЙ ПАЛАТЫ МУНИЦИПАЛЬНОГО РАЙОНА «СРЕТЕНСКИЙ РАЙОН»</w:t>
      </w:r>
    </w:p>
    <w:p w:rsidR="004C0E27" w:rsidRPr="00BD05B8" w:rsidRDefault="004C0E27" w:rsidP="004C0E2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C0E27" w:rsidRDefault="004C0E27" w:rsidP="004C0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0E27" w:rsidRDefault="004C0E27" w:rsidP="004C0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(утвержден распоряжением председателя Контрольно-счетной палаты</w:t>
      </w:r>
      <w:proofErr w:type="gramEnd"/>
    </w:p>
    <w:p w:rsidR="004C0E27" w:rsidRDefault="004C0E27" w:rsidP="004C0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«Сретенский район» от «30» июня 2015 года        №Р-005)</w:t>
      </w:r>
      <w:proofErr w:type="gramEnd"/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E27" w:rsidRDefault="004C0E27" w:rsidP="004C0E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</w:t>
      </w:r>
    </w:p>
    <w:bookmarkEnd w:id="0"/>
    <w:p w:rsidR="00604887" w:rsidRPr="00604887" w:rsidRDefault="00DC37D1" w:rsidP="006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Содержание  </w:t>
      </w:r>
    </w:p>
    <w:p w:rsidR="00604887" w:rsidRPr="00604887" w:rsidRDefault="00604887" w:rsidP="00604887">
      <w:pPr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  <w:r w:rsidR="00DC37D1">
        <w:rPr>
          <w:rFonts w:ascii="Times New Roman" w:hAnsi="Times New Roman" w:cs="Times New Roman"/>
          <w:sz w:val="28"/>
          <w:szCs w:val="28"/>
        </w:rPr>
        <w:t>………………………………………………………3</w:t>
      </w:r>
      <w:r w:rsidRPr="006048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887" w:rsidRPr="00604887" w:rsidRDefault="00604887" w:rsidP="00604887">
      <w:pPr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II. Построение </w:t>
      </w:r>
      <w:proofErr w:type="spellStart"/>
      <w:proofErr w:type="gramStart"/>
      <w:r w:rsidRPr="0060488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>тандарта</w:t>
      </w:r>
      <w:proofErr w:type="spellEnd"/>
      <w:r w:rsidRPr="00604887">
        <w:rPr>
          <w:rFonts w:ascii="Times New Roman" w:hAnsi="Times New Roman" w:cs="Times New Roman"/>
          <w:sz w:val="28"/>
          <w:szCs w:val="28"/>
        </w:rPr>
        <w:t xml:space="preserve"> </w:t>
      </w:r>
      <w:r w:rsidR="00DC37D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604887"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604887" w:rsidRPr="00604887" w:rsidRDefault="00604887" w:rsidP="00604887">
      <w:pPr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III. Основные понятия и термины</w:t>
      </w:r>
      <w:r w:rsidR="00DC37D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C0E27">
        <w:rPr>
          <w:rFonts w:ascii="Times New Roman" w:hAnsi="Times New Roman" w:cs="Times New Roman"/>
          <w:sz w:val="28"/>
          <w:szCs w:val="28"/>
        </w:rPr>
        <w:t>.</w:t>
      </w:r>
      <w:r w:rsidR="00DC37D1">
        <w:rPr>
          <w:rFonts w:ascii="Times New Roman" w:hAnsi="Times New Roman" w:cs="Times New Roman"/>
          <w:sz w:val="28"/>
          <w:szCs w:val="28"/>
        </w:rPr>
        <w:t>……..4</w:t>
      </w:r>
    </w:p>
    <w:p w:rsidR="00604887" w:rsidRPr="00604887" w:rsidRDefault="00604887" w:rsidP="00604887">
      <w:pPr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IV. Перечень использованных нормативных актов и документов</w:t>
      </w:r>
      <w:r w:rsidR="00DC37D1">
        <w:rPr>
          <w:rFonts w:ascii="Times New Roman" w:hAnsi="Times New Roman" w:cs="Times New Roman"/>
          <w:sz w:val="28"/>
          <w:szCs w:val="28"/>
        </w:rPr>
        <w:t>…….</w:t>
      </w:r>
      <w:r w:rsidRPr="00604887">
        <w:rPr>
          <w:rFonts w:ascii="Times New Roman" w:hAnsi="Times New Roman" w:cs="Times New Roman"/>
          <w:sz w:val="28"/>
          <w:szCs w:val="28"/>
        </w:rPr>
        <w:t>1</w:t>
      </w:r>
      <w:r w:rsidR="004C0E27">
        <w:rPr>
          <w:rFonts w:ascii="Times New Roman" w:hAnsi="Times New Roman" w:cs="Times New Roman"/>
          <w:sz w:val="28"/>
          <w:szCs w:val="28"/>
        </w:rPr>
        <w:t>3</w:t>
      </w:r>
      <w:r w:rsidRPr="006048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DC37D1" w:rsidRDefault="00DC37D1" w:rsidP="00604887">
      <w:pPr>
        <w:rPr>
          <w:rFonts w:ascii="Times New Roman" w:hAnsi="Times New Roman" w:cs="Times New Roman"/>
          <w:sz w:val="28"/>
          <w:szCs w:val="28"/>
        </w:rPr>
      </w:pPr>
    </w:p>
    <w:p w:rsidR="00604887" w:rsidRPr="00DC37D1" w:rsidRDefault="00604887" w:rsidP="00604887">
      <w:pPr>
        <w:rPr>
          <w:rFonts w:ascii="Times New Roman" w:hAnsi="Times New Roman" w:cs="Times New Roman"/>
          <w:b/>
          <w:sz w:val="28"/>
          <w:szCs w:val="28"/>
        </w:rPr>
      </w:pPr>
      <w:r w:rsidRPr="00DC37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I. Общие положения  </w:t>
      </w:r>
    </w:p>
    <w:p w:rsidR="00DC37D1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04887" w:rsidRPr="00604887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СФК КСО 0301 «Основные понятия и термины, используемые в стандартах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4887" w:rsidRPr="00604887">
        <w:rPr>
          <w:rFonts w:ascii="Times New Roman" w:hAnsi="Times New Roman" w:cs="Times New Roman"/>
          <w:sz w:val="28"/>
          <w:szCs w:val="28"/>
        </w:rPr>
        <w:t>онтрольно</w:t>
      </w:r>
      <w:r w:rsidR="00604887">
        <w:rPr>
          <w:rFonts w:ascii="Times New Roman" w:hAnsi="Times New Roman" w:cs="Times New Roman"/>
          <w:sz w:val="28"/>
          <w:szCs w:val="28"/>
        </w:rPr>
        <w:t>-</w:t>
      </w:r>
      <w:r w:rsidR="00604887" w:rsidRPr="00604887">
        <w:rPr>
          <w:rFonts w:ascii="Times New Roman" w:hAnsi="Times New Roman" w:cs="Times New Roman"/>
          <w:sz w:val="28"/>
          <w:szCs w:val="28"/>
        </w:rPr>
        <w:t>счётной палаты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«Сретенский район»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 (далее по тексту - Стандарт) разработан в соответствии с положениями Федерального закона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 с учётом Общих требований к стандартам внешнего государственного</w:t>
      </w:r>
      <w:proofErr w:type="gramEnd"/>
      <w:r w:rsidR="00604887" w:rsidRPr="00604887">
        <w:rPr>
          <w:rFonts w:ascii="Times New Roman" w:hAnsi="Times New Roman" w:cs="Times New Roman"/>
          <w:sz w:val="28"/>
          <w:szCs w:val="28"/>
        </w:rPr>
        <w:t xml:space="preserve"> и муниципального финансового контроля, утверждённых Коллегией Счётной палаты Российской Федерации (протокол от 12.05.2012 № 21К (854)), в целях реализации Положения о Контрольно-счётной палате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«Сретенский район»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, (далее по тексту - Положение о КСП), в соответствии с Регламентом Контрольно-счётной палаты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«Сретенский район»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(далее по тексту - Регламент КСП). </w:t>
      </w:r>
    </w:p>
    <w:p w:rsidR="00DC37D1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1.2. Целью настоящего Стандарта является установление однозначно понимаемых и непротиворечивых основных понятий и терминов, используемых в стандартах внешнего муниципального финансового контроля и стандартах организации деятельности (далее по тексту - стандарты) Контрольно-счётной палаты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«Сретенский район»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604887">
        <w:rPr>
          <w:rFonts w:ascii="Times New Roman" w:hAnsi="Times New Roman" w:cs="Times New Roman"/>
          <w:sz w:val="28"/>
          <w:szCs w:val="28"/>
        </w:rPr>
        <w:t>–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04887">
        <w:rPr>
          <w:rFonts w:ascii="Times New Roman" w:hAnsi="Times New Roman" w:cs="Times New Roman"/>
          <w:sz w:val="28"/>
          <w:szCs w:val="28"/>
        </w:rPr>
        <w:t>-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счётная палата). </w:t>
      </w:r>
    </w:p>
    <w:p w:rsidR="00DC37D1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1.3. Задачами настоящего Стандарта являются: обеспечение единой терминологии стандартов Контрольно-счётной палаты, соответствующей законодательным актам Российской Федерации и учитывающей современные отечественные и зарубежные научные и практические достижения в области контроля и аудита; выявление и устранение недостатков терминологии, используемой в стандартах Контрольно-счётной палаты. </w:t>
      </w:r>
    </w:p>
    <w:p w:rsidR="00604887" w:rsidRPr="00604887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1.4. Изложенные в настоящем Стандарте основные понятия и термины являются едиными для всех стандартов Контрольно-счётной палаты, если в них особо не оговорено, что в пределах некоторого стандарта данный термин следует трактовать особым образом.  </w:t>
      </w:r>
    </w:p>
    <w:p w:rsidR="00604887" w:rsidRPr="00DC37D1" w:rsidRDefault="00604887" w:rsidP="00DC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D1">
        <w:rPr>
          <w:rFonts w:ascii="Times New Roman" w:hAnsi="Times New Roman" w:cs="Times New Roman"/>
          <w:b/>
          <w:sz w:val="28"/>
          <w:szCs w:val="28"/>
        </w:rPr>
        <w:t xml:space="preserve">II. Построение Стандарта  </w:t>
      </w:r>
    </w:p>
    <w:p w:rsidR="00604887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887" w:rsidRPr="00604887">
        <w:rPr>
          <w:rFonts w:ascii="Times New Roman" w:hAnsi="Times New Roman" w:cs="Times New Roman"/>
          <w:sz w:val="28"/>
          <w:szCs w:val="28"/>
        </w:rPr>
        <w:t>2.1. Термины перечислены в алфавитном порядке.</w:t>
      </w:r>
    </w:p>
    <w:p w:rsidR="00604887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 2.2. Для каждого понятия установлен один стандартизованный термин.</w:t>
      </w:r>
    </w:p>
    <w:p w:rsidR="00604887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 2.3. Приведённые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объём определяемого понятия. Изменения не должны нарушать объём и содержание понятий, определённых в настоящем Стандарте. </w:t>
      </w:r>
    </w:p>
    <w:p w:rsidR="00604887" w:rsidRPr="00604887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2.4. В случаях, когда в термине содержатся все необходимые и достаточные признаки понятия, определение не приводится и вместо него ставится прочерк. </w:t>
      </w:r>
    </w:p>
    <w:p w:rsidR="00604887" w:rsidRPr="00DC37D1" w:rsidRDefault="00DC37D1" w:rsidP="00DC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DC37D1">
        <w:rPr>
          <w:rFonts w:ascii="Times New Roman" w:hAnsi="Times New Roman" w:cs="Times New Roman"/>
          <w:b/>
          <w:sz w:val="28"/>
          <w:szCs w:val="28"/>
        </w:rPr>
        <w:t xml:space="preserve">III. Основные понятия и термины  </w:t>
      </w:r>
    </w:p>
    <w:p w:rsidR="00604887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>3.1. Термин - это слово или словосочетание специальной сферы употребления, являющееся наименованием понятия и требующее дефиниции. Термин именует научное понятие и в совокупности с другими терминами данной системы является компонентом научной теории определённой области знания. В качестве терминов используют следующие лексические формы: слова, словосочетания и символы-слова. Как исключение, в дополнение к терминам (на базе имён существительных), отражающим систему понятий, в ряде случаев допускается включать терминированные глаголы, прилагательные и т.п., которые регулярно используют в документации по стандартизации, в том числе в терминологических международных стандартах.</w:t>
      </w:r>
    </w:p>
    <w:p w:rsidR="00604887" w:rsidRDefault="00604887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</w:t>
      </w:r>
      <w:r w:rsidR="00DC37D1">
        <w:rPr>
          <w:rFonts w:ascii="Times New Roman" w:hAnsi="Times New Roman" w:cs="Times New Roman"/>
          <w:sz w:val="28"/>
          <w:szCs w:val="28"/>
        </w:rPr>
        <w:t xml:space="preserve">    </w:t>
      </w:r>
      <w:r w:rsidRPr="00604887">
        <w:rPr>
          <w:rFonts w:ascii="Times New Roman" w:hAnsi="Times New Roman" w:cs="Times New Roman"/>
          <w:sz w:val="28"/>
          <w:szCs w:val="28"/>
        </w:rPr>
        <w:t>3.2. Определение - это логический приём, позволяющий отличать, отыскивать и формулировать интересующее понятие. Определение - результат логического процесса, зафиксированный в тексте стандарта.</w:t>
      </w:r>
    </w:p>
    <w:p w:rsidR="00DC37D1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 3.3. Понятия и термины гражданского, земельного, градостроительного и других отраслей законодательства Российской Федерации применяются в том значении, в каком они используются в этих отраслях законодательства.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32D6" w:rsidRDefault="00DC37D1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887" w:rsidRPr="00604887">
        <w:rPr>
          <w:rFonts w:ascii="Times New Roman" w:hAnsi="Times New Roman" w:cs="Times New Roman"/>
          <w:sz w:val="28"/>
          <w:szCs w:val="28"/>
        </w:rPr>
        <w:t>3.4. Если из текста или смысла стандартов не вытекает иное, применяемые в них термины имеют следующие значения:</w:t>
      </w:r>
    </w:p>
    <w:p w:rsidR="007832D6" w:rsidRDefault="00604887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экономических и социальных процессов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>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</w:t>
      </w:r>
    </w:p>
    <w:p w:rsidR="007832D6" w:rsidRDefault="00604887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lastRenderedPageBreak/>
        <w:t xml:space="preserve"> БУХГАЛТЕРСКАЯ (БЮДЖЕТНАЯ) ОТЧЁТНОСТЬ - информация о финансовом положении объекта контроля на отчётную дату, финансовом результате его деятельности и движении денежных средств за отчётный период, систематизированная в соответствии с установленными требованиями; </w:t>
      </w:r>
    </w:p>
    <w:p w:rsidR="007832D6" w:rsidRDefault="00604887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БУХГАЛТЕРСКИЙ (БЮДЖЕТНЫЙ) УЧЁТ - упорядоченная система сбора, регистрации и обобщения информации в денежном выражении об имуществе и обязательствах, их движении путём сплошного, непрерывного и документального учёта всех фактов хозяйственной жизни; </w:t>
      </w:r>
    </w:p>
    <w:p w:rsidR="007832D6" w:rsidRDefault="00604887" w:rsidP="00DC37D1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БЮДЖЕТ - совокупность доходов и расходов на определённый срок, форма образования и расходования денежных средств, предназначенных для финансового обеспечения задач и функций местного самоуправления;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БЮДЖЕТНАЯ ЗАЯВКА - специальный документ в виде заявления, составляемого бюджетным учреждением на очередной финансовый год на основе прогнозируемых объёмов предоставления муниципальных услуг и установленных нормативов финансовых затрат на их предоставление;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БЮДЖЕТНАЯ РОСПИСЬ - документ, который составляется и ведётся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Российской Федерации в целях исполнения бюджета по расходам (источникам финансирования дефицита бюджета);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БЮДЖЕТНАЯ СМЕТА - документ, устанавливающий в соответствии с классификацией расходов бюджетов лимиты бюджетных обязательств казённого учреждения;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БЮДЖЕТНОЕ ПОСЛАНИЕ ПРЕЗИДЕНТА РОССИЙСКОЙ ФЕДЕРАЦИИ - аналитический документ стратегического характера, раскрывающий основные направления финансовой политики государства;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БЮДЖЕТНЫЕ АССИГНОВАНИЯ - предельные объёмы денежных средств, предусмотренных в соответствующем финансовом году для исполнения бюджетных обязательств;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БЮДЖЕТНЫЕ ИНВЕСТИЦИИ - бюджетные средства, направляемые на создание или увеличение за счёт средств бюджета стоимости муниципального имущества;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887">
        <w:rPr>
          <w:rFonts w:ascii="Times New Roman" w:hAnsi="Times New Roman" w:cs="Times New Roman"/>
          <w:sz w:val="28"/>
          <w:szCs w:val="28"/>
        </w:rPr>
        <w:lastRenderedPageBreak/>
        <w:t xml:space="preserve"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муниципальных учреждений) на возвратной и возмездной основах; </w:t>
      </w:r>
      <w:proofErr w:type="gramEnd"/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БЮДЖЕТНЫЕ ОБЯЗАТЕЛЬСТВА - расходные обязательства, подлежащие исполнению в соответствующем финансовом году;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БЮДЖЕТНЫЕ ПОЛНОМОЧИЯ - права и обязанности участников бюджетного процесса;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БЮДЖЕТНЫЙ ПРОЦЕСС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бюджета, утверждению и исполнению бюджета,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осуществлению бюджетного учёта, составлению, внешней проверке, рассмотрению и утверждению бюджетной отчётности;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ВЫЕЗДНАЯ ПРОВЕРКА - проверка, проводимая по месту нахождения объекта контроля, в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 xml:space="preserve"> которой в том числе определяется фактическое соответствие совершённых операций данным бухгалтерской (бюджетной) отчётности и первичных документов;</w:t>
      </w:r>
    </w:p>
    <w:p w:rsidR="00604887" w:rsidRPr="00604887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ВСТРЕЧНАЯ ПРОВЕРКА - проверка, проводимая в рамках выездной и (или) камеральной проверки в целях установления и (или) подтверждения фактов, связанных с деятельностью объекта контроля; </w:t>
      </w:r>
    </w:p>
    <w:p w:rsidR="007832D6" w:rsidRDefault="007832D6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ДАТА ПОДГОТОВКИ БУХГАЛТЕРСКОЙ ОТЧЁТНОСТИ - дата окончания на объекте контроля работы по составлению бухгалтерской отчётности за отчётный период;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ДАТА ПРЕДСТАВЛЕНИЯ БУХГАЛТЕРСКОЙ (БЮДЖЕТНОЙ) ОТЧЁТНОСТИ - день фактической передачи бухгалтерской (бюджетной) отчётности объекта контроля её пользователям по принадлежности или дата отправления, обозначенная на штемпеле почтовой организации;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ДАТА СОСТАВЛЕНИЯ БУХГАЛТЕРСКОЙ (БЮДЖЕТНОЙ) ОТЧЁТНОСТИ - последний календарный день в отчётном периоде; дата, на которую закрываются счета, учётные регистры, составляются баланс и бухгалтерская (бюджетная) отчётность;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ДЕФИЦИТ БЮДЖЕТА - превышение расходов бюджета над его доходами;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lastRenderedPageBreak/>
        <w:t>ДЕНЕЖНЫЕ ОБЯЗАТЕЛЬСТВА - обязанность получателя бюджетных средств уплатить бюджету, юридическому лицу и (или) физическому лицу за счёт средств бюджета определённые денежные средства в соответствии с выполненными условиями гражданско-правовой сделки, заключённой в рамках его бюджетных полномочий, или в соответствии с положениями закона, иного правового акта, условиями договора или соглашения;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ДОКУМЕНТАЦИЯ БУХГАЛТЕРСКОГО (БЮДЖЕТНОГО) УЧЁТА - совокупность материальных носителей информации, составляемая объектом контроля по установленным требованиям в ходе ведения им бухгалтерского (бюджетного) учёта и включающая в себя: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а) первичные учётные документы;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б) сводные учётные документы;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в) регистры бухгалтерского (бюджетного) учёта;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г) данные внутренней бухгалтерской (бюджетной) отчётности;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ДОСТОВЕРНОСТЬ БУХГАЛТЕРСКОЙ (БЮДЖЕТНОЙ) ОТЧЁТНОСТИ - такая степень точности данных бухгалтерской (бюджетной) отчётности, которая позволяет компетентному пользователю делать на её основе правильные выводы о результатах деятельности объекта контроля и принимать основанные на этих выводах решения;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ДОСТОВЕРНОСТЬ БЮДЖЕТА - надежность показателей прогноза социально-экономического развития муниципального образования и реалистичность расчёта доходов и расходов бюджета;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ДОТАЦИИ - межбюджетные трансферты, предоставляемые на безвозмездной и безвозвратной основе без установления направлений и (или) условий их использования;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ДОХОДЫ БЮДЖЕТА - поступающие в бюджет денежные средства, за исключением средств, </w:t>
      </w:r>
      <w:r w:rsidR="007832D6">
        <w:rPr>
          <w:rFonts w:ascii="Times New Roman" w:hAnsi="Times New Roman" w:cs="Times New Roman"/>
          <w:sz w:val="28"/>
          <w:szCs w:val="28"/>
        </w:rPr>
        <w:t xml:space="preserve"> </w:t>
      </w:r>
      <w:r w:rsidRPr="00604887">
        <w:rPr>
          <w:rFonts w:ascii="Times New Roman" w:hAnsi="Times New Roman" w:cs="Times New Roman"/>
          <w:sz w:val="28"/>
          <w:szCs w:val="28"/>
        </w:rPr>
        <w:t xml:space="preserve">являющихся источниками финансирования дефицита бюджета;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ЗАПРОС - требование о предоставлении необходимых сведений;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ЗАКЛЮЧЕНИЕ ПО РЕЗУЛЬТАТАМ ЭКСПЕРТНО-АНАЛИТИЧЕСКОГО МЕРОПРИЯТИЯ - итоговый документ, оформляемый в целом по результатам экспертно</w:t>
      </w:r>
      <w:r w:rsidR="007832D6">
        <w:rPr>
          <w:rFonts w:ascii="Times New Roman" w:hAnsi="Times New Roman" w:cs="Times New Roman"/>
          <w:sz w:val="28"/>
          <w:szCs w:val="28"/>
        </w:rPr>
        <w:t>-</w:t>
      </w:r>
      <w:r w:rsidRPr="00604887">
        <w:rPr>
          <w:rFonts w:ascii="Times New Roman" w:hAnsi="Times New Roman" w:cs="Times New Roman"/>
          <w:sz w:val="28"/>
          <w:szCs w:val="28"/>
        </w:rPr>
        <w:t xml:space="preserve">аналитического мероприятия, в котором отражается </w:t>
      </w:r>
      <w:r w:rsidRPr="0060488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проведённого исследования, оформленный по установленной форме;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ЗАКЛЮЧЕНИЕ ЭКСПЕРТА - результаты работы эксперта, изложенные в письменном виде;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ИСКАЖЕНИЕ БУХГАЛТЕРСКОЙ (БЮДЖЕТНОЙ) ОТЧЁТНОСТИ - неверное отражение и представление данных в бухгалтерской (бюджетной) отчётности в связи с нарушением установленных нормативными актами Российской Федерации правил ведения и организации бухгалтерского (бюджетного) учёта и подготовки бухгалтерской (бюджетной) отчётности;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ИСКАЖЕНИЕ БУХГАЛТЕРСКОЙ (БЮДЖЕТНОЙ) ОТЧЁТНОСТИ НЕПРЕДНАМЕРЕННОЕ - искажение бухгалтерской (бюджетной) отчётности, явившееся результатом непреднамеренных действий или бездействия должностных лиц проверяемого объекта;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ИСКАЖЕНИЕ БУХГАЛТЕРСКОЙ (БЮДЖЕТНОЙ) ОТЧЁТНОСТИ ПРЕДНАМЕРЕННОЕ - искажение бухгалтерской (бюджетной) отчётности, явившееся результатом преднамеренных действий или бездействия должностных лиц проверяемого объекта, совершённое в корыстных целях, для того чтобы ввести в заблуждение пользователей бухгалтерской (бюджетной) отчётности;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КАМЕРАЛЬНАЯ ПРОВЕРКА - проверка, проводимая по месту нахождения Контрольно-счётной палаты на основании бюджетной (бухгалтерской) отчётности и иных документов, представленных по её запросу;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КОНТРОЛЬНОЕ МЕРОПРИЯТИЕ - организационная форма осуществления контрольной деятельности, посредством которой обеспечивается реализация задач, функций и полномочий Контрольно-счётной палаты в сфере внешнего муниципального финансового контроля;</w:t>
      </w:r>
    </w:p>
    <w:p w:rsidR="00604887" w:rsidRPr="00604887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КОНФИДЕНЦИАЛЬНОСТЬ ИНФОРМАЦИИ - один из основных этических принципов сотрудников Контрольно-счётной палаты, заключающейся в том, что инспекторы и иные должностные лица Контрольно-счётной палаты обязаны обеспечивать сохранность документов, получаемых или составляемых ими в ходе контрольной и экспертно</w:t>
      </w:r>
      <w:r w:rsidR="007832D6">
        <w:rPr>
          <w:rFonts w:ascii="Times New Roman" w:hAnsi="Times New Roman" w:cs="Times New Roman"/>
          <w:sz w:val="28"/>
          <w:szCs w:val="28"/>
        </w:rPr>
        <w:t>-</w:t>
      </w:r>
      <w:r w:rsidRPr="00604887">
        <w:rPr>
          <w:rFonts w:ascii="Times New Roman" w:hAnsi="Times New Roman" w:cs="Times New Roman"/>
          <w:sz w:val="28"/>
          <w:szCs w:val="28"/>
        </w:rPr>
        <w:t>аналитической деятельности, и не вправе передавать эти документы или их копии (как полностью, так и частично) каким бы то ни было третьим лицам либо разглашать устно содержащиеся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 xml:space="preserve"> в них сведения без согласия руководителя </w:t>
      </w:r>
      <w:r w:rsidRPr="00604887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контроля, за исключением случаев, предусмотренных законодательными актами Российской Федерации; </w:t>
      </w:r>
    </w:p>
    <w:p w:rsidR="007832D6" w:rsidRDefault="007832D6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ЛИМИТ БЮДЖЕТНЫХ ОБЯЗАТЕЛЬСТВ - объём прав в денежном выражении на принятие казённым учреждением бюджетных обязательств и (или) их исполнение в текущем финансовом году (текущем финансовом году и плановом периоде);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МЕЖБЮДЖЕТНЫЕ ТРАНСФЕРТЫ - средства, предоставляемые бюджетом Российской Федерации, </w:t>
      </w:r>
      <w:r w:rsidR="007832D6">
        <w:rPr>
          <w:rFonts w:ascii="Times New Roman" w:hAnsi="Times New Roman" w:cs="Times New Roman"/>
          <w:sz w:val="28"/>
          <w:szCs w:val="28"/>
        </w:rPr>
        <w:t>Забайкальского</w:t>
      </w:r>
      <w:r w:rsidRPr="00604887">
        <w:rPr>
          <w:rFonts w:ascii="Times New Roman" w:hAnsi="Times New Roman" w:cs="Times New Roman"/>
          <w:sz w:val="28"/>
          <w:szCs w:val="28"/>
        </w:rPr>
        <w:t xml:space="preserve"> края и бюджетами сельских поселений, входящих в состав муниципального района, бюджету района, а также бюджетом района бюджетам сельских поселений;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МОНИТОРИНГ - наблюдение, оценка, анализ и прогноз состояния отдельных процессов;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887">
        <w:rPr>
          <w:rFonts w:ascii="Times New Roman" w:hAnsi="Times New Roman" w:cs="Times New Roman"/>
          <w:sz w:val="28"/>
          <w:szCs w:val="28"/>
        </w:rPr>
        <w:t xml:space="preserve">МУНИЦИПАЛЬНЫЕ УСЛУГИ (РАБОТЫ) - услуги (работы), оказываемые (выполняемые) 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лицами; </w:t>
      </w:r>
      <w:proofErr w:type="gramEnd"/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887">
        <w:rPr>
          <w:rFonts w:ascii="Times New Roman" w:hAnsi="Times New Roman" w:cs="Times New Roman"/>
          <w:sz w:val="28"/>
          <w:szCs w:val="28"/>
        </w:rPr>
        <w:t>МУНИЦИПАЛЬНОЕ ЗАДАНИЕ - документ, устанавливающий требования к составу, качеству и (или) объёму (содержанию), условиям, порядку и результатам оказания муниципальных услуг (выполнения работ);</w:t>
      </w:r>
      <w:proofErr w:type="gramEnd"/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МУНИЦИПАЛЬНЫЕ СРЕДСТВА - совокупность средств бюджета и муниципальной собственности;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ОБОСНОВАНИЕ БЮДЖЕТНЫХ АССИГНОВАНИЙ - документ, характеризующий бюджетные ассигнования в очередном финансовом году (очередном финансовом году и плановом периоде);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ОБСЛЕДОВАНИЕ - анализ и оценка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состояния определённой сферы деятельности объекта контроля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 xml:space="preserve">. Результаты обследования оформляются заключением;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ОБЪЕКТЫ КОНТРОЛЯ - органы местного самоуправления и муниципальные органы, муниципальные учреждения и унитарные предприятия, иные организации, на которые распространяются полномочия Контрольно-счётной палаты;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ОТЧЁТ О РЕЗУЛЬТАТАХ КОНТРОЛЬНОГО МЕРОПРИЯТИЯ - итоговый документ, оформляемый в целом по результатам контрольного мероприятия, </w:t>
      </w:r>
      <w:r w:rsidRPr="00604887">
        <w:rPr>
          <w:rFonts w:ascii="Times New Roman" w:hAnsi="Times New Roman" w:cs="Times New Roman"/>
          <w:sz w:val="28"/>
          <w:szCs w:val="28"/>
        </w:rPr>
        <w:lastRenderedPageBreak/>
        <w:t xml:space="preserve">в котором отражается содержание проведённой проверки (ревизии), оформленный по установленной форме;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ОТЧЁТНЫЙ ПЕРИОД - период, за который составляется бухгалтерская (бюджетная) отчётность;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ОТЧЁТНЫЙ ФИНАНСОВЫЙ ГОД - год, предшествующий текущему финансовому году;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ОЧЕРЕДНОЙ ФИНАНСОВЫЙ ГОД - год, следующий за текущим финансовым годом;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ОЦЕНКА В АУДИТЕ - представление должностного лица Контрольно-счётной палаты о количественных и качественных характеристиках рассматриваемого предмета;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ОШИБКА В БУХГАЛТЕРСКОМ (БЮДЖЕТНОМ) УЧЁТЕ И ОТЧЁТНОСТИ</w:t>
      </w:r>
      <w:r w:rsidR="007832D6">
        <w:rPr>
          <w:rFonts w:ascii="Times New Roman" w:hAnsi="Times New Roman" w:cs="Times New Roman"/>
          <w:sz w:val="28"/>
          <w:szCs w:val="28"/>
        </w:rPr>
        <w:t xml:space="preserve"> </w:t>
      </w:r>
      <w:r w:rsidRPr="00604887">
        <w:rPr>
          <w:rFonts w:ascii="Times New Roman" w:hAnsi="Times New Roman" w:cs="Times New Roman"/>
          <w:sz w:val="28"/>
          <w:szCs w:val="28"/>
        </w:rPr>
        <w:t xml:space="preserve"> - непреднамеренное нарушение верности данных учёта и отчётности, совершённое в результате арифметических или логических погрешностей в учётных записях, недосмотра в полноте учёта или неправильного представления фактов хозяйственной деятельности, наличия и состояния имущества, расчётов и обязательств;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ПЛАН СЧЕТОВ БУХГАЛТЕРСКОГО (БЮДЖЕТНОГО) УЧЁТА - систематизированный перечень счетов бухгалтерского (бюджетного) учёта;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ПЛАНОВЫЙ ПЕРИОД - два финансовых года, следующие за очередным финансовым годом;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887">
        <w:rPr>
          <w:rFonts w:ascii="Times New Roman" w:hAnsi="Times New Roman" w:cs="Times New Roman"/>
          <w:sz w:val="28"/>
          <w:szCs w:val="28"/>
        </w:rPr>
        <w:t xml:space="preserve">ПРЕДСТАВЛЕНИЕ - документ Контрольно-счётной палаты, который содержит обязательную для рассмотрения в установленные в нём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 </w:t>
      </w:r>
      <w:proofErr w:type="gramEnd"/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887">
        <w:rPr>
          <w:rFonts w:ascii="Times New Roman" w:hAnsi="Times New Roman" w:cs="Times New Roman"/>
          <w:sz w:val="28"/>
          <w:szCs w:val="28"/>
        </w:rPr>
        <w:t xml:space="preserve">ПРЕДПИСАНИЕ - документ Контрольно-счётной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причинённого ущерба муниципальному образованию; </w:t>
      </w:r>
      <w:proofErr w:type="gramEnd"/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lastRenderedPageBreak/>
        <w:t xml:space="preserve"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ПРОГНОЗ - программа прогностического характера, основу которой составляют обоснованные заключения о предстоящем развитии и исходе экономических процессов;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ПРОГРАММА КОНТРОЛЬНОГО (ЭКСПЕРТНО-АНАЛИТИЧЕСКОГО) МЕРОПРИЯТИЯ - совокупность методов и приёмов, оформленная документально по установленной форме, включает в себя перечень процедур, применяемых в данном контрольном (экспертно-аналитическом) мероприятии, а также их характер, сроки, объём и конкретных исполнителей;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ПРОФИЦИТ БЮДЖЕТА - превышение доходов бюджета над его расходами; </w:t>
      </w:r>
    </w:p>
    <w:p w:rsidR="00604887" w:rsidRPr="00604887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РАБОЧАЯ ГРУППА - группа лиц, включающая руководителя группы (инспектор или иное должностное лицо Контрольно-счётной палаты), членов рабочей группы, как являющихся, так и не являющихся сотрудниками Контрольно-счётной палаты, принимающая непосредственное участие в проведении контрольного (экспертно</w:t>
      </w:r>
      <w:r w:rsidR="007832D6">
        <w:rPr>
          <w:rFonts w:ascii="Times New Roman" w:hAnsi="Times New Roman" w:cs="Times New Roman"/>
          <w:sz w:val="28"/>
          <w:szCs w:val="28"/>
        </w:rPr>
        <w:t>-</w:t>
      </w:r>
      <w:r w:rsidRPr="00604887">
        <w:rPr>
          <w:rFonts w:ascii="Times New Roman" w:hAnsi="Times New Roman" w:cs="Times New Roman"/>
          <w:sz w:val="28"/>
          <w:szCs w:val="28"/>
        </w:rPr>
        <w:t xml:space="preserve">аналитического) мероприятия; </w:t>
      </w:r>
    </w:p>
    <w:p w:rsidR="007832D6" w:rsidRDefault="007832D6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РАСХОДЫ БЮДЖЕТА - выплачиваемые из бюджета денежные средства, за исключением средств, являющихся источниками финансирования дефицита бюджета;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бухгалтерской (бюджетной) отчётности;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РУКОВОДИТЕЛЬ ОБЪЕКТА КОНТРОЛЯ - лицо, являющееся единоличным исполнительным органом объекта контроля, либо лицо, ответственное за ведение дел объекта контроля, либо управляющий, которому переданы функции единоличного исполнительного органа;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САНКЦИОНИРОВАНИЕ ОПЕРАЦИЙ - совершение разрешительной надписи после проверки документов, представленных в целях осуществления </w:t>
      </w:r>
      <w:r w:rsidRPr="00604887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СВОДНАЯ БЮДЖЕТНАЯ РОСПИСЬ - документ, который составляется и ведётся Управлением финансов и налоговой политики муниципального района в целях организации исполнения бюджета по расходам бюджета и источникам финансирования дефицита бюджета;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СТАНДАРТЫ КОНТРОЛЬНО-СЧЁТНОЙ ПАЛАТЫ - нормативные документы, утверждаемые Контрольно-счётной палатой, определяющие обязательные принципы, характеристики, правила и процедуры планирования, организации и осуществления полномочий в сфере внешнего муниципального финансового контроля;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 xml:space="preserve">УРОВЕНЬ СУЩЕСТВЕННОСТИ - предельное значение ошибок, отклонений в отражении показателей бухгалтерского (бюджетного) учёта, бухгалтерской (бюджетной) отчётности, начиная с которого квалифицированный пользователь с большой степенью вероятности не может использовать показатели бухгалтерского (бюджетного) учёта и отчётности при оценке использования муниципальных средств объектом контроля и перестанет быть в состоянии делать на их основе правильные выводы (принимать решения); </w:t>
      </w:r>
      <w:proofErr w:type="gramEnd"/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УЧЁТНАЯ ПОЛИТИКА ОБЪЕКТА КОНТРОЛЯ - принятая им совокупность способов ведения бухгалтерского (бюджетного) учёта (первичного наблюдения, стоимостного измерения, текущей группировки и </w:t>
      </w:r>
      <w:r w:rsidR="007832D6">
        <w:rPr>
          <w:rFonts w:ascii="Times New Roman" w:hAnsi="Times New Roman" w:cs="Times New Roman"/>
          <w:sz w:val="28"/>
          <w:szCs w:val="28"/>
        </w:rPr>
        <w:t xml:space="preserve"> </w:t>
      </w:r>
      <w:r w:rsidRPr="00604887">
        <w:rPr>
          <w:rFonts w:ascii="Times New Roman" w:hAnsi="Times New Roman" w:cs="Times New Roman"/>
          <w:sz w:val="28"/>
          <w:szCs w:val="28"/>
        </w:rPr>
        <w:t xml:space="preserve"> итогового обобщения фактов хозяйственной деятельности);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 ФАКТ ХОЗЯЙСТВЕННОЙ ЖИЗНИ - сделка, событие, операция, которые оказывают или способны оказать влияние на финансовое положение экономического субъекта, финансовый результат его деятельности и (или) движение денежных средств;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МУНИЦИПАЛЬНОЙ ПРОГРАММЫ - экспертно-аналитическое мероприятие, представляющее собой исследование на предварительном этапе контроля с целью оценить </w:t>
      </w:r>
      <w:r w:rsidRPr="00604887">
        <w:rPr>
          <w:rFonts w:ascii="Times New Roman" w:hAnsi="Times New Roman" w:cs="Times New Roman"/>
          <w:sz w:val="28"/>
          <w:szCs w:val="28"/>
        </w:rPr>
        <w:lastRenderedPageBreak/>
        <w:t xml:space="preserve">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учётом ожидаемых результатов;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ФИНАНСОВЫЙ АУДИТ - финансовый контроль законности использования средств бюджета, а также муниципальной собственности;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- показатели, установленные программой, для оценки степени достижения поставленных программой целей и задач;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887">
        <w:rPr>
          <w:rFonts w:ascii="Times New Roman" w:hAnsi="Times New Roman" w:cs="Times New Roman"/>
          <w:sz w:val="28"/>
          <w:szCs w:val="28"/>
        </w:rPr>
        <w:t>ЭКСПЕРТ - не состоящий в штате Контрольно-счётной палаты специалист, имеющий достаточные знания и (или) опыт в определённой области либо по определённому вопросу, отличным от бухгалтерского (бюджетного) учёта и аудита, и дающий по соглашению с контрольно-счётным органом заключение по такому вопросу.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 xml:space="preserve"> В качестве эксперта Контрольно-счётная палата может привлечь для оказания услуг специализированную организацию, являющуюся юридическим лицом;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ЭКСПЕРТИЗА -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 </w:t>
      </w:r>
    </w:p>
    <w:p w:rsidR="007832D6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ЭКСПЕРТИЗА ПРОЕКТА БЮДЖЕТА -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 </w:t>
      </w:r>
    </w:p>
    <w:p w:rsidR="00604887" w:rsidRPr="00604887" w:rsidRDefault="00604887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объёма средств или достижения наилучшего результата с использованием определённого бюджетом объёма средств.  </w:t>
      </w:r>
    </w:p>
    <w:p w:rsidR="00604887" w:rsidRPr="007832D6" w:rsidRDefault="00604887" w:rsidP="00783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2D6">
        <w:rPr>
          <w:rFonts w:ascii="Times New Roman" w:hAnsi="Times New Roman" w:cs="Times New Roman"/>
          <w:b/>
          <w:sz w:val="28"/>
          <w:szCs w:val="28"/>
        </w:rPr>
        <w:t xml:space="preserve">IV. Перечень использованных нормативных актов и документов  </w:t>
      </w:r>
    </w:p>
    <w:p w:rsidR="00B33F3B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Федерации; Федеральный закон от 06.12.2011 № 402-ФЗ «О бухгалтерском учёте»;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3B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Общие требования к стандартам внешнего государственного и муниципального финансового контроля, утверждённые Коллегией Счётной палаты Российской Федерации (протокол от 12.05.2012 № 21К (854)); </w:t>
      </w:r>
    </w:p>
    <w:p w:rsidR="00B33F3B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604887" w:rsidRPr="006048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4887" w:rsidRPr="00604887">
        <w:rPr>
          <w:rFonts w:ascii="Times New Roman" w:hAnsi="Times New Roman" w:cs="Times New Roman"/>
          <w:sz w:val="28"/>
          <w:szCs w:val="28"/>
        </w:rPr>
        <w:t xml:space="preserve"> 50.1.075-2011 «Разработка стандартов на термины и определения» (утверждены и введены в действие приказом Федерального агентства по техническому регулированию и метрологии от 28.03.2011 № 35-ст); </w:t>
      </w:r>
    </w:p>
    <w:p w:rsidR="00B33F3B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Перечень терминов и определений, используемых в правилах (стандартах) аудиторской деятельности, одобренный Комиссией по аудиторской деятельности при Президенте Российской Федерации; </w:t>
      </w:r>
    </w:p>
    <w:p w:rsidR="00B33F3B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(типовой) «Общие правила проведения и оформления результатов финансового аудита», утверждённый решением Президиума Союза МКСО (протокол заседания Президиума Союза МКСО от 25.09.2012 № 4 (30), п.6.2.); </w:t>
      </w:r>
    </w:p>
    <w:p w:rsidR="00B33F3B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(бюджет) (типовой) «Экспертиза проекта бюджета на очередной финансовый год и плановый период», утверждённый решением Президиума Союза МКСО (протокол заседания Президиума Союза МКСО от 25.09.2012 № 4 (30), п. 6.2.); </w:t>
      </w:r>
    </w:p>
    <w:p w:rsidR="00B33F3B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(типовой) «Проведение аудита эффективности использования муниципальных средств», утверждённый решением Президиума Союза МКСО (протокол заседания Президиума Союза МКСО от 19.12.2012 № 5 (31), п. 10.2);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3F3B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(типовой) «Проведение оперативного (текущего) </w:t>
      </w:r>
      <w:proofErr w:type="gramStart"/>
      <w:r w:rsidR="00604887" w:rsidRPr="006048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4887" w:rsidRPr="00604887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бюджета», утверждённый решением Президиума Союза МКСО (протокол заседания Президиума Союза МКСО от 19.05.2013 № 2 (33)); </w:t>
      </w:r>
    </w:p>
    <w:p w:rsidR="00B33F3B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(типовой) «Проведение экспертно-аналитического мероприятия», утверждённый решением Президиума Союза МКСО (протокол заседания Президиума Союза МКСО от 19.05.2013 № 2 (33)); </w:t>
      </w:r>
    </w:p>
    <w:p w:rsidR="00D24CDB" w:rsidRPr="00604887" w:rsidRDefault="00B33F3B" w:rsidP="007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887" w:rsidRPr="00604887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(типовой) «Финансово-экономическая экспертиза проектов муниципальных программ», утверждённый решением Президиума Союза МКСО (протокол заседания Президиума Союза МКСО от 19.05.2013 № 2 (33)).</w:t>
      </w:r>
    </w:p>
    <w:sectPr w:rsidR="00D24CDB" w:rsidRPr="00604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2C" w:rsidRDefault="0011312C" w:rsidP="007832D6">
      <w:pPr>
        <w:spacing w:after="0" w:line="240" w:lineRule="auto"/>
      </w:pPr>
      <w:r>
        <w:separator/>
      </w:r>
    </w:p>
  </w:endnote>
  <w:endnote w:type="continuationSeparator" w:id="0">
    <w:p w:rsidR="0011312C" w:rsidRDefault="0011312C" w:rsidP="0078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D6" w:rsidRDefault="007832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D6" w:rsidRDefault="007832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D6" w:rsidRDefault="00783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2C" w:rsidRDefault="0011312C" w:rsidP="007832D6">
      <w:pPr>
        <w:spacing w:after="0" w:line="240" w:lineRule="auto"/>
      </w:pPr>
      <w:r>
        <w:separator/>
      </w:r>
    </w:p>
  </w:footnote>
  <w:footnote w:type="continuationSeparator" w:id="0">
    <w:p w:rsidR="0011312C" w:rsidRDefault="0011312C" w:rsidP="0078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D6" w:rsidRDefault="007832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20103"/>
      <w:docPartObj>
        <w:docPartGallery w:val="Page Numbers (Top of Page)"/>
        <w:docPartUnique/>
      </w:docPartObj>
    </w:sdtPr>
    <w:sdtEndPr/>
    <w:sdtContent>
      <w:p w:rsidR="007832D6" w:rsidRDefault="007832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DF">
          <w:rPr>
            <w:noProof/>
          </w:rPr>
          <w:t>1</w:t>
        </w:r>
        <w:r>
          <w:fldChar w:fldCharType="end"/>
        </w:r>
      </w:p>
    </w:sdtContent>
  </w:sdt>
  <w:p w:rsidR="007832D6" w:rsidRDefault="007832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D6" w:rsidRDefault="007832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17"/>
    <w:rsid w:val="0011312C"/>
    <w:rsid w:val="001B1837"/>
    <w:rsid w:val="004171DF"/>
    <w:rsid w:val="004C0E27"/>
    <w:rsid w:val="004C1A74"/>
    <w:rsid w:val="00523426"/>
    <w:rsid w:val="005C7C06"/>
    <w:rsid w:val="00604887"/>
    <w:rsid w:val="006E7B2A"/>
    <w:rsid w:val="00742A2D"/>
    <w:rsid w:val="007832D6"/>
    <w:rsid w:val="009C37D0"/>
    <w:rsid w:val="009E7349"/>
    <w:rsid w:val="00B33F3B"/>
    <w:rsid w:val="00B9002A"/>
    <w:rsid w:val="00D24CDB"/>
    <w:rsid w:val="00DB08B5"/>
    <w:rsid w:val="00DC37D1"/>
    <w:rsid w:val="00DE3217"/>
    <w:rsid w:val="00D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2D6"/>
  </w:style>
  <w:style w:type="paragraph" w:styleId="a5">
    <w:name w:val="footer"/>
    <w:basedOn w:val="a"/>
    <w:link w:val="a6"/>
    <w:uiPriority w:val="99"/>
    <w:unhideWhenUsed/>
    <w:rsid w:val="0078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2D6"/>
  </w:style>
  <w:style w:type="paragraph" w:styleId="a5">
    <w:name w:val="footer"/>
    <w:basedOn w:val="a"/>
    <w:link w:val="a6"/>
    <w:uiPriority w:val="99"/>
    <w:unhideWhenUsed/>
    <w:rsid w:val="0078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2015-07-01T04:58:00Z</dcterms:created>
  <dcterms:modified xsi:type="dcterms:W3CDTF">2015-07-02T05:26:00Z</dcterms:modified>
</cp:coreProperties>
</file>